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footer3.xml" ContentType="application/vnd.openxmlformats-officedocument.wordprocessingml.footer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>
          <w:rFonts w:ascii="Times New Roman" w:hAnsi="Times New Roman" w:cs="Times New Roman"/>
        </w:rPr>
      </w:pPr>
      <w:r>
        <w:rPr/>
        <w:object w:dxaOrig="6465" w:dyaOrig="550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67.5pt;height:60pt;mso-wrap-distance-right:0pt" filled="f" o:ole="">
            <v:imagedata r:id="rId3" o:title=""/>
          </v:shape>
          <o:OLEObject Type="Embed" ProgID="PBrush" ShapeID="ole_rId2" DrawAspect="Content" ObjectID="_1186082923" r:id="rId2"/>
        </w:objec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MINISTÉRIO DA DEFESA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EXÉRCITO BRASILEIRO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DEPÓSITO CENTRAL DE MUNIÇÃO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(D C M B / 1918) 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ANEXO II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>ATA DE REGISTRO DE PREÇOS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Pregão Eletrônico (SRP) nº </w:t>
      </w:r>
      <w:r>
        <w:rPr>
          <w:rFonts w:eastAsia="Times New Roman" w:cs="Times New Roman" w:ascii="Times New Roman" w:hAnsi="Times New Roman"/>
          <w:b/>
          <w:lang w:val="pt-BR"/>
        </w:rPr>
        <w:t>9000</w:t>
      </w:r>
      <w:r>
        <w:rPr>
          <w:rFonts w:eastAsia="Times New Roman" w:cs="Times New Roman" w:ascii="Times New Roman" w:hAnsi="Times New Roman"/>
          <w:b/>
          <w:lang w:val="pt-BR"/>
        </w:rPr>
        <w:t>3</w:t>
      </w:r>
      <w:r>
        <w:rPr>
          <w:rFonts w:eastAsia="Times New Roman" w:cs="Times New Roman" w:ascii="Times New Roman" w:hAnsi="Times New Roman"/>
          <w:b/>
        </w:rPr>
        <w:t>/202</w:t>
      </w:r>
      <w:r>
        <w:rPr>
          <w:rFonts w:eastAsia="Times New Roman" w:cs="Times New Roman" w:ascii="Times New Roman" w:hAnsi="Times New Roman"/>
          <w:b/>
          <w:lang w:val="pt-BR"/>
        </w:rPr>
        <w:t>5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  <w:t xml:space="preserve">(Processo Administrativo nº </w:t>
      </w:r>
      <w:r>
        <w:rPr>
          <w:rFonts w:eastAsia="Times New Roman" w:cs="Times New Roman" w:ascii="Times New Roman" w:hAnsi="Times New Roman"/>
          <w:b/>
          <w:bCs/>
          <w:lang w:val="pt-BR"/>
        </w:rPr>
        <w:t>64449.000</w:t>
      </w:r>
      <w:r>
        <w:rPr>
          <w:rFonts w:eastAsia="Times New Roman" w:cs="Times New Roman" w:ascii="Times New Roman" w:hAnsi="Times New Roman"/>
          <w:b/>
          <w:bCs/>
          <w:lang w:val="pt-BR"/>
        </w:rPr>
        <w:t>271</w:t>
      </w:r>
      <w:r>
        <w:rPr>
          <w:rFonts w:eastAsia="Times New Roman" w:cs="Times New Roman" w:ascii="Times New Roman" w:hAnsi="Times New Roman"/>
          <w:b/>
          <w:bCs/>
          <w:lang w:val="pt-BR"/>
        </w:rPr>
        <w:t>/2025-</w:t>
      </w:r>
      <w:r>
        <w:rPr>
          <w:rFonts w:eastAsia="Times New Roman" w:cs="Times New Roman" w:ascii="Times New Roman" w:hAnsi="Times New Roman"/>
          <w:b/>
          <w:bCs/>
          <w:lang w:val="pt-BR"/>
        </w:rPr>
        <w:t>45</w:t>
      </w:r>
      <w:r>
        <w:rPr>
          <w:rFonts w:eastAsia="Times New Roman" w:cs="Times New Roman" w:ascii="Times New Roman" w:hAnsi="Times New Roman"/>
          <w:b/>
          <w:bCs/>
          <w:lang w:val="pt-BR"/>
        </w:rPr>
        <w:t xml:space="preserve"> </w:t>
      </w:r>
    </w:p>
    <w:p>
      <w:pPr>
        <w:pStyle w:val="Normal"/>
        <w:widowControl w:val="false"/>
        <w:spacing w:lineRule="auto" w:line="360"/>
        <w:ind w:right="-3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ivel01"/>
        <w:numPr>
          <w:ilvl w:val="0"/>
          <w:numId w:val="0"/>
        </w:numPr>
        <w:ind w:hanging="0" w:left="0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ab/>
        <w:t>A União, por meio do Depósito Central de Munição, órgão do EXÉRCITO BRASILEIRO, com sede na Estrada RJ-127, km 6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s/n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Cabral,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Paracambi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RJ,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26600-000,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inscrito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CNPJ/MF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xxxxxxxxxxx,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ato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representado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neste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ato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T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ANDERSON MENDES DIA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>S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nomeado pela</w:t>
      </w:r>
      <w:r>
        <w:rPr>
          <w:rFonts w:cs="Times New Roman" w:ascii="Times New Roman" w:hAnsi="Times New Roman"/>
          <w:b w:val="false"/>
          <w:bCs w:val="false"/>
          <w:spacing w:val="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Portaria</w:t>
      </w:r>
      <w:r>
        <w:rPr>
          <w:rFonts w:cs="Times New Roman" w:ascii="Times New Roman" w:hAnsi="Times New Roman"/>
          <w:b w:val="false"/>
          <w:bCs w:val="false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485, de 12 de maio de 2022,</w:t>
      </w:r>
      <w:r>
        <w:rPr>
          <w:rFonts w:cs="Times New Roman" w:ascii="Times New Roman" w:hAnsi="Times New Roman"/>
          <w:b w:val="false"/>
          <w:bCs w:val="false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publicada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Diário</w:t>
      </w:r>
      <w:r>
        <w:rPr>
          <w:rFonts w:cs="Times New Roman" w:ascii="Times New Roman" w:hAnsi="Times New Roman"/>
          <w:b w:val="false"/>
          <w:bCs w:val="false"/>
          <w:spacing w:val="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Oficial</w:t>
      </w:r>
      <w:r>
        <w:rPr>
          <w:rFonts w:cs="Times New Roman" w:ascii="Times New Roman" w:hAnsi="Times New Roman"/>
          <w:b w:val="false"/>
          <w:bCs w:val="false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União</w:t>
      </w:r>
      <w:r>
        <w:rPr>
          <w:rFonts w:cs="Times New Roman" w:ascii="Times New Roman" w:hAnsi="Times New Roman"/>
          <w:b w:val="false"/>
          <w:bCs w:val="false"/>
          <w:spacing w:val="-4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nº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 91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de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 xml:space="preserve">16 de Maio de 2022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inscrito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CPF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sob</w:t>
      </w:r>
      <w:r>
        <w:rPr>
          <w:rFonts w:cs="Times New Roman" w:ascii="Times New Roman" w:hAnsi="Times New Roman"/>
          <w:b w:val="false"/>
          <w:bCs w:val="false"/>
          <w:spacing w:val="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xxxxxxxxxxx,</w:t>
      </w:r>
      <w:r>
        <w:rPr>
          <w:rFonts w:cs="Times New Roman" w:ascii="Times New Roman" w:hAnsi="Times New Roman"/>
          <w:b w:val="false"/>
          <w:bCs w:val="false"/>
          <w:spacing w:val="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portador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11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Carteira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Identidade Nº  xxxxxxxxxxxx,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expedida</w:t>
      </w:r>
      <w:r>
        <w:rPr>
          <w:rFonts w:cs="Times New Roman" w:ascii="Times New Roman" w:hAnsi="Times New Roman"/>
          <w:b w:val="false"/>
          <w:bCs w:val="false"/>
          <w:spacing w:val="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pelo Ministério da Defesa</w:t>
      </w:r>
      <w:r>
        <w:rPr>
          <w:rFonts w:cs="Times New Roman" w:ascii="Times New Roman" w:hAnsi="Times New Roman"/>
          <w:b w:val="false"/>
          <w:bCs w:val="false"/>
          <w:spacing w:val="-1"/>
          <w:sz w:val="24"/>
          <w:szCs w:val="24"/>
        </w:rPr>
        <w:t>,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considerando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o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julgamento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licitação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modalidade</w:t>
      </w:r>
      <w:r>
        <w:rPr>
          <w:rFonts w:cs="Times New Roman" w:ascii="Times New Roman" w:hAnsi="Times New Roman"/>
          <w:b w:val="false"/>
          <w:bCs w:val="false"/>
          <w:spacing w:val="-12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PREGÃO,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na</w:t>
      </w:r>
      <w:r>
        <w:rPr>
          <w:rFonts w:cs="Times New Roman" w:ascii="Times New Roman" w:hAnsi="Times New Roman"/>
          <w:b w:val="false"/>
          <w:bCs w:val="false"/>
          <w:spacing w:val="-10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forma</w:t>
      </w:r>
      <w:r>
        <w:rPr>
          <w:rFonts w:cs="Times New Roman" w:ascii="Times New Roman" w:hAnsi="Times New Roman"/>
          <w:b w:val="false"/>
          <w:bCs w:val="false"/>
          <w:spacing w:val="-6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eletrônica,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para</w:t>
      </w:r>
      <w:r>
        <w:rPr>
          <w:rFonts w:cs="Times New Roman" w:ascii="Times New Roman" w:hAnsi="Times New Roman"/>
          <w:b w:val="false"/>
          <w:bCs w:val="false"/>
          <w:spacing w:val="-9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REGISTRO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DE</w:t>
      </w:r>
      <w:r>
        <w:rPr>
          <w:rFonts w:cs="Times New Roman" w:ascii="Times New Roman" w:hAnsi="Times New Roman"/>
          <w:b w:val="false"/>
          <w:bCs w:val="false"/>
          <w:spacing w:val="-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PREÇOS, </w:t>
      </w:r>
      <w:r>
        <w:rPr>
          <w:rFonts w:cs="Times New Roman" w:ascii="Times New Roman" w:hAnsi="Times New Roman"/>
          <w:b w:val="false"/>
          <w:bCs w:val="false"/>
          <w:spacing w:val="-48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9000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3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/2025,</w:t>
      </w:r>
      <w:r>
        <w:rPr>
          <w:rFonts w:cs="Times New Roman" w:ascii="Times New Roman" w:hAnsi="Times New Roman"/>
          <w:b w:val="false"/>
          <w:bCs w:val="false"/>
          <w:spacing w:val="2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Processo</w:t>
      </w:r>
      <w:r>
        <w:rPr>
          <w:rFonts w:cs="Times New Roman" w:ascii="Times New Roman" w:hAnsi="Times New Roman"/>
          <w:b w:val="false"/>
          <w:bCs w:val="false"/>
          <w:spacing w:val="14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Administrativo</w:t>
      </w:r>
      <w:r>
        <w:rPr>
          <w:rFonts w:cs="Times New Roman" w:ascii="Times New Roman" w:hAnsi="Times New Roman"/>
          <w:b w:val="false"/>
          <w:bCs w:val="false"/>
          <w:spacing w:val="2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nº 64449.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pt-BR"/>
        </w:rPr>
        <w:t>000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pt-BR"/>
        </w:rPr>
        <w:t>271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/202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pt-BR"/>
        </w:rPr>
        <w:t>5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pt-BR"/>
        </w:rPr>
        <w:t>45</w:t>
      </w:r>
      <w:r>
        <w:rPr>
          <w:rFonts w:cs="Times New Roman" w:ascii="Times New Roman" w:hAnsi="Times New Roman"/>
          <w:b w:val="false"/>
          <w:bCs w:val="false"/>
          <w:spacing w:val="-4"/>
          <w:sz w:val="24"/>
          <w:szCs w:val="24"/>
        </w:rPr>
        <w:t>, RESOLVE</w:t>
      </w:r>
      <w:r>
        <w:rPr>
          <w:rFonts w:cs="Times New Roman" w:ascii="Times New Roman" w:hAnsi="Times New Roman"/>
          <w:b w:val="false"/>
          <w:bCs w:val="false"/>
          <w:spacing w:val="-47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registrar os preços da(s) empresa(s) indicadas(s)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ormal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hanging="0" w:lef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A presente Ata tem por objeto o registro de preços para a eventual </w:t>
      </w:r>
      <w:r>
        <w:rPr>
          <w:rFonts w:cs="Times New Roman" w:ascii="Times New Roman" w:hAnsi="Times New Roman"/>
          <w:color w:val="000000"/>
        </w:rPr>
        <w:t xml:space="preserve">contratação de serviço de manutenção de equipamentos do Setor de Aprovisionamento do Depósito Central de Munição, </w:t>
      </w:r>
      <w:r>
        <w:rPr>
          <w:rFonts w:cs="Times New Roman" w:ascii="Times New Roman" w:hAnsi="Times New Roman"/>
        </w:rPr>
        <w:t xml:space="preserve">especificados nos itens do Termo de Referência, anexo I do edital de </w:t>
      </w:r>
      <w:r>
        <w:rPr>
          <w:rFonts w:cs="Times New Roman" w:ascii="Times New Roman" w:hAnsi="Times New Roman"/>
          <w:iCs/>
        </w:rPr>
        <w:t>Pregão nº 9000</w:t>
      </w:r>
      <w:r>
        <w:rPr>
          <w:rFonts w:cs="Times New Roman" w:ascii="Times New Roman" w:hAnsi="Times New Roman"/>
          <w:iCs/>
        </w:rPr>
        <w:t>3</w:t>
      </w:r>
      <w:r>
        <w:rPr>
          <w:rFonts w:cs="Times New Roman" w:ascii="Times New Roman" w:hAnsi="Times New Roman"/>
          <w:iCs/>
        </w:rPr>
        <w:t>/2025,</w:t>
      </w:r>
      <w:r>
        <w:rPr>
          <w:rFonts w:cs="Times New Roman" w:ascii="Times New Roman" w:hAnsi="Times New Roman"/>
        </w:rPr>
        <w:t xml:space="preserve"> que é parte integrante desta Ata, assim como a proposta vencedora,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  <w:color w:val="FF000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cs="Times New Roman"/>
          <w:lang w:eastAsia="en-US"/>
        </w:rPr>
      </w:pPr>
      <w:r>
        <w:rPr>
          <w:rFonts w:cs="Times New Roman" w:ascii="Times New Roman" w:hAnsi="Times New Roman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cs="Times New Roman" w:ascii="Times New Roman" w:hAnsi="Times New Roman"/>
          <w:sz w:val="24"/>
          <w:szCs w:val="24"/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ÓRGÃO GERENCIADOR E  PARTICIPANTE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gerenciador será o DEPÓSITO CENTRAL DE MUNIÇÃO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 xml:space="preserve">Não há Órgão Participante. 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DA ADESÃO À ATA DE REGISTRO DE PREÇOS 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  <w:lang w:eastAsia="en-US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 xml:space="preserve"> </w:t>
      </w: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</w:p>
    <w:p>
      <w:pPr>
        <w:pStyle w:val="SubTitNN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Vedação a acréscimo de quantitativos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validade da Ata de Registro de Preços será de 1 (um) ano, contado a partir do primeiro dia útil subsequente à data de divulgação no PNCP.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contratação com os fornecedores registrados na ata será formalizada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Serão registrados na ata os preços e os quantita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 adjudicatário, devendo ser observada a possibilidade de o licitante oferecer ou não proposta em quantitativo inferior ao máximo previsto no edital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a que se refere o item 5.4.2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 por obje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 habilitação dos licitantes que comporão o cadastro de reserva a que se refere 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cadastro_reserva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5.4.2.2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licitante vencedor não assinar a ata de registro de preços, no prazo e nas condições estabelecidos no edital; e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Quando houver o cancelamento do registro do licitante ou do registro de preços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Quando o convocado não assinar a ata de registro de preços no prazo e nas condições estabelecidos no edital ou no aviso de contratação,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e sua eventual atualização nos termos do edital, poderá: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Os preços registrados poderão ser alterados ou atualizados em decorrência de eventual redução dos preços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rFonts w:cs="Times New Roman" w:ascii="Times New Roman" w:hAnsi="Times New Roman"/>
          <w:color w:val="0000EF"/>
          <w:sz w:val="24"/>
          <w:szCs w:val="24"/>
        </w:rPr>
        <w:t>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Em caso de criação, alteração ou ex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registrado tornar-se superior ao preço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 no mercado por mo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superveniente,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não aceite reduzir seu preço aos valores pra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 não obtiver êxito nas negociações, o órgão ou en</w:t>
      </w:r>
      <w:r>
        <w:rPr>
          <w:rFonts w:eastAsia="Calibri" w:cs="Times New Roman" w:ascii="Times New Roman" w:hAnsi="Times New Roman"/>
          <w:sz w:val="24"/>
          <w:szCs w:val="24"/>
        </w:rPr>
        <w:t>tid</w:t>
      </w:r>
      <w:r>
        <w:rPr>
          <w:rFonts w:cs="Times New Roman" w:ascii="Times New Roman" w:hAnsi="Times New Roman"/>
          <w:sz w:val="24"/>
          <w:szCs w:val="24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redução do preço registrado, o gerenciador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hipótese de não comprovação da existência de fato superveniente que inviabilize o preço registrado, o pedido será indeferido pelo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 gerenciadora e o fornecedor deverá cumprir as obrigações estabelecidas na ata, sob pena de cancelamento do seu registro,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cancelamento_da_ata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9.4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 hipótese de comprovação da majoração do preço de mercado que inviabilize o preço registrado, conforme previsto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hipotese_preco_mercado_maior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e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prova_preco_mercado_maior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7.2.1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comunicará aos órgãos e às en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dades que 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verem firmado contratos decorrentes da ata de registro de preços sobre a efe</w:t>
      </w:r>
      <w:r>
        <w:rPr>
          <w:rFonts w:eastAsia="Calibri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previstas para os itens com preços registrados nas atas de registro de preços poderão ser remanejadas pelo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entre os órgãos ou as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e não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que tiver es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mado as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que pretende contratar será considerado participante para efeito do remanejamento.</w:t>
      </w:r>
      <w:bookmarkStart w:id="4" w:name="gerenciador_estimador_é_partic_em_remane"/>
      <w:bookmarkEnd w:id="4"/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remanejamento de órgão ou entidade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Competirá ao órgão ou à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 autorizar o remanejamento solicitado, com a redução do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 inicialmente informado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cipante, desde que haja prévia anuência do órgão ou da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Caso o remanejamento seja feito entre órgãos ou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dades dos Estados, do Distrito Federal ou de Municípios dis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da compra centralizada, não havendo indicação pelo órgão ou pela en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dade gerenciadora, dos quan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ta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vos dos par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 xml:space="preserve">cipantes da compra centralizada, nos termos do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gerenciador_estimador_é_partic_em_remane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8.3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re</w:t>
      </w:r>
      <w:r>
        <w:rPr>
          <w:rFonts w:eastAsia="Arial" w:cs="Times New Roman" w:ascii="Times New Roman" w:hAnsi="Times New Roman"/>
          <w:sz w:val="24"/>
          <w:szCs w:val="24"/>
        </w:rPr>
        <w:t>ti</w:t>
      </w:r>
      <w:r>
        <w:rPr>
          <w:rFonts w:cs="Times New Roman" w:ascii="Times New Roman" w:hAnsi="Times New Roman"/>
          <w:sz w:val="24"/>
          <w:szCs w:val="24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O cancelamento de registros nas hipóteses previstas no item </w:t>
      </w:r>
      <w:r>
        <w:rPr>
          <w:rFonts w:cs="Times New Roman" w:ascii="Times New Roman" w:hAnsi="Times New Roman"/>
          <w:sz w:val="24"/>
          <w:szCs w:val="24"/>
        </w:rPr>
        <w:fldChar w:fldCharType="begin"/>
      </w:r>
      <w:r>
        <w:rPr>
          <w:sz w:val="24"/>
          <w:szCs w:val="24"/>
          <w:rFonts w:cs="Times New Roman" w:ascii="Times New Roman" w:hAnsi="Times New Roman"/>
        </w:rPr>
        <w:instrText xml:space="preserve"> REF cancelamento_do_fornecedor \r \r \h </w:instrText>
      </w:r>
      <w:r>
        <w:rPr>
          <w:sz w:val="24"/>
          <w:szCs w:val="24"/>
          <w:rFonts w:cs="Times New Roman" w:ascii="Times New Roman" w:hAnsi="Times New Roman"/>
        </w:rPr>
        <w:fldChar w:fldCharType="separate"/>
      </w:r>
      <w:r>
        <w:rPr>
          <w:sz w:val="24"/>
          <w:szCs w:val="24"/>
          <w:rFonts w:cs="Times New Roman" w:ascii="Times New Roman" w:hAnsi="Times New Roman"/>
        </w:rPr>
        <w:t>9.1</w:t>
      </w:r>
      <w:r>
        <w:rPr>
          <w:sz w:val="24"/>
          <w:szCs w:val="24"/>
          <w:rFonts w:cs="Times New Roman" w:ascii="Times New Roman" w:hAnsi="Times New Roman"/>
        </w:rPr>
        <w:fldChar w:fldCharType="end"/>
      </w:r>
      <w:r>
        <w:rPr>
          <w:rFonts w:cs="Times New Roman" w:ascii="Times New Roman" w:hAnsi="Times New Roman"/>
          <w:sz w:val="24"/>
          <w:szCs w:val="24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DAS PENALIDADES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 descumprimento da Ata de Registro de Preços ensejará aplicação das penalidades estabelecidas </w:t>
      </w:r>
      <w:r>
        <w:rPr>
          <w:rFonts w:cs="Times New Roman" w:ascii="Times New Roman" w:hAnsi="Times New Roman"/>
          <w:iCs/>
          <w:sz w:val="24"/>
          <w:szCs w:val="24"/>
        </w:rPr>
        <w:t>no edital.</w:t>
      </w:r>
    </w:p>
    <w:p>
      <w:pPr>
        <w:pStyle w:val="Nvel3"/>
        <w:numPr>
          <w:ilvl w:val="2"/>
          <w:numId w:val="1"/>
        </w:numPr>
        <w:ind w:hanging="0" w:left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CONDIÇÕES GERAIS</w:t>
      </w:r>
    </w:p>
    <w:p>
      <w:pPr>
        <w:pStyle w:val="Nivel2"/>
        <w:numPr>
          <w:ilvl w:val="1"/>
          <w:numId w:val="1"/>
        </w:numPr>
        <w:ind w:hanging="0" w:lef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rFonts w:cs="Times New Roman" w:ascii="Times New Roman" w:hAnsi="Times New Roman"/>
          <w:iCs/>
          <w:sz w:val="24"/>
          <w:szCs w:val="24"/>
        </w:rPr>
        <w:t>AO EDITAL.</w:t>
      </w:r>
    </w:p>
    <w:p>
      <w:pPr>
        <w:pStyle w:val="Nvel2-Red"/>
        <w:numPr>
          <w:ilvl w:val="1"/>
          <w:numId w:val="1"/>
        </w:numPr>
        <w:ind w:hanging="0" w:left="0"/>
        <w:rPr>
          <w:rFonts w:ascii="Times New Roman" w:hAnsi="Times New Roman" w:cs="Times New Roman"/>
          <w:i w:val="false"/>
          <w:i w:val="false"/>
          <w:i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Times New Roman" w:hAnsi="Times New Roman" w:cs="Times New Roman"/>
          <w:i/>
          <w:i/>
          <w:iCs/>
          <w:color w:val="FF0000"/>
        </w:rPr>
      </w:pPr>
      <w:r>
        <w:rPr>
          <w:rFonts w:cs="Times New Roman" w:ascii="Times New Roman" w:hAnsi="Times New Roman"/>
        </w:rPr>
        <w:t>Para firmeza e validade do pactuado, a presente Ata foi lavrada em 2 (duas) vias de igual teor, que, depois de lida e achada em ordem, vai assinada pelas partes e encaminhada cópia aos demais órgãos participantes.</w:t>
      </w:r>
      <w:r>
        <w:rPr>
          <w:rFonts w:cs="Times New Roman" w:ascii="Times New Roman" w:hAnsi="Times New Roman"/>
          <w:i/>
          <w:iCs/>
        </w:rPr>
        <w:t xml:space="preserve"> 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 xml:space="preserve">Representante legal do órgão gerenciador e representante(s) legal(is) do(s) </w:t>
      </w:r>
      <w:r>
        <w:rPr>
          <w:rFonts w:cs="Times New Roman" w:ascii="Times New Roman" w:hAnsi="Times New Roman"/>
          <w:color w:val="000000"/>
        </w:rPr>
        <w:t>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Anexo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4"/>
        <w:gridCol w:w="1335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8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3"/>
        <w:gridCol w:w="1119"/>
        <w:gridCol w:w="843"/>
        <w:gridCol w:w="839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Fornecedor </w:t>
            </w:r>
            <w:r>
              <w:rPr>
                <w:rFonts w:cs="Times New Roman" w:ascii="Times New Roman" w:hAnsi="Times New Roman"/>
                <w:i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Marca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(se exigido no edital)</w:t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QuantidadeMáxima</w:t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Quantidade Mínima</w:t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sectPr>
      <w:footerReference w:type="even" r:id="rId4"/>
      <w:footerReference w:type="default" r:id="rId5"/>
      <w:footerReference w:type="first" r:id="rId6"/>
      <w:type w:val="nextPage"/>
      <w:pgSz w:orient="landscape" w:w="11906" w:h="16838"/>
      <w:pgMar w:left="1701" w:right="1134" w:gutter="0" w:header="0" w:top="709" w:footer="708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auto"/>
    <w:pitch w:val="variable"/>
  </w:font>
  <w:font w:name="Cambria">
    <w:charset w:val="00"/>
    <w:family w:val="auto"/>
    <w:pitch w:val="variable"/>
  </w:font>
  <w:font w:name="Segoe UI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qFormat/>
    <w:pPr>
      <w:keepNext w:val="true"/>
      <w:keepLines/>
      <w:spacing w:before="480" w:after="0"/>
      <w:outlineLvl w:val="0"/>
    </w:pPr>
    <w:rPr>
      <w:rFonts w:ascii="Cambria" w:hAnsi="Cambria" w:eastAsia="Arial" w:cs="Arial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uiPriority w:val="99"/>
    <w:unhideWhenUsed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qFormat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Pr>
      <w:sz w:val="24"/>
      <w:szCs w:val="24"/>
    </w:rPr>
  </w:style>
  <w:style w:type="character" w:styleId="InternetLink">
    <w:name w:val="Internet Link"/>
    <w:uiPriority w:val="99"/>
    <w:unhideWhenUsed/>
    <w:qFormat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Pr>
      <w:rFonts w:ascii="Cambria" w:hAnsi="Cambria" w:eastAsia="Arial" w:cs="Arial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qFormat/>
    <w:rPr>
      <w:rFonts w:ascii="Arial" w:hAnsi="Arial" w:eastAsia="Arial" w:cs="Arial" w:eastAsiaTheme="majorEastAsia"/>
      <w:b/>
      <w:bCs/>
      <w:color w:themeColor="accent1" w:themeShade="bf" w:val="365F91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qFormat/>
    <w:rPr>
      <w:rFonts w:ascii="Arial" w:hAnsi="Arial" w:eastAsia="Arial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qFormat/>
    <w:rPr>
      <w:rFonts w:ascii="Arial" w:hAnsi="Arial" w:cs="Arial"/>
    </w:rPr>
  </w:style>
  <w:style w:type="character" w:styleId="Nvel2-RedChar" w:customStyle="1">
    <w:name w:val="Nível 2 -Red Char"/>
    <w:basedOn w:val="Nivel2Char"/>
    <w:qFormat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qFormat/>
    <w:rPr>
      <w:rFonts w:ascii="Arial" w:hAnsi="Arial" w:eastAsia="Arial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qFormat/>
    <w:rPr>
      <w:rFonts w:ascii="Arial" w:hAnsi="Arial" w:eastAsia="Arial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qFormat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99"/>
    <w:unhideWhenUsed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Ttulo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pt-BR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GradeColorida-nfase11" w:customStyle="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true"/>
      <w:bidi w:val="0"/>
      <w:spacing w:before="120" w:after="0"/>
      <w:jc w:val="both"/>
    </w:pPr>
    <w:rPr>
      <w:rFonts w:ascii="Times New Roman" w:hAnsi="Times New Roman" w:eastAsia="Calibri" w:cs="Lucida Sans"/>
      <w:color w:val="000000"/>
      <w:kern w:val="0"/>
      <w:sz w:val="20"/>
      <w:szCs w:val="20"/>
      <w:lang w:val="pt-BR" w:eastAsia="en-US" w:bidi="ar-SA"/>
    </w:rPr>
  </w:style>
  <w:style w:type="paragraph" w:styleId="Quote">
    <w:name w:val="Quote"/>
    <w:basedOn w:val="Normal"/>
    <w:uiPriority w:val="29"/>
    <w:qFormat/>
    <w:pPr/>
    <w:rPr>
      <w:i/>
      <w:iCs/>
      <w:color w:themeColor="text1" w:val="000000"/>
    </w:rPr>
  </w:style>
  <w:style w:type="paragraph" w:styleId="Nivel1" w:customStyle="1">
    <w:name w:val="Nivel1"/>
    <w:basedOn w:val="Heading1"/>
    <w:qFormat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qFormat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CommentText">
    <w:name w:val="annotation text"/>
    <w:basedOn w:val="Normal"/>
    <w:unhideWhenUsed/>
    <w:pPr/>
    <w:rPr>
      <w:sz w:val="20"/>
      <w:szCs w:val="20"/>
    </w:rPr>
  </w:style>
  <w:style w:type="paragraph" w:styleId="annotationsubject">
    <w:name w:val="annotation subject"/>
    <w:basedOn w:val="CommentText"/>
    <w:semiHidden/>
    <w:unhideWhenUsed/>
    <w:qFormat/>
    <w:pPr/>
    <w:rPr>
      <w:b/>
      <w:bCs/>
    </w:rPr>
  </w:style>
  <w:style w:type="paragraph" w:styleId="BalloonText">
    <w:name w:val="Balloon Text"/>
    <w:basedOn w:val="Normal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NSimSu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qFormat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qFormat/>
    <w:pPr/>
    <w:rPr>
      <w:i/>
      <w:iCs/>
      <w:color w:val="FF0000"/>
    </w:rPr>
  </w:style>
  <w:style w:type="paragraph" w:styleId="ou" w:customStyle="1">
    <w:name w:val="ou"/>
    <w:basedOn w:val="ListParagraph"/>
    <w:qFormat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qFormat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Arial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qFormat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qFormat/>
    <w:pPr>
      <w:ind w:hanging="0" w:left="567"/>
    </w:pPr>
    <w:rPr/>
  </w:style>
  <w:style w:type="paragraph" w:styleId="SubTitNN" w:customStyle="1">
    <w:name w:val="SubTitNN"/>
    <w:basedOn w:val="Normal"/>
    <w:qFormat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Segoe UI" w:cs="Tahoma"/>
      <w:color w:val="000000"/>
      <w:kern w:val="0"/>
      <w:sz w:val="24"/>
      <w:szCs w:val="24"/>
      <w:lang w:val="en-US" w:eastAsia="en-US" w:bidi="en-US"/>
    </w:rPr>
  </w:style>
  <w:style w:type="numbering" w:styleId="Semlista" w:default="1">
    <w:name w:val="Sem lista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er" Target="footer3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LibreOffice/24.8.0.3$Windows_X86_64 LibreOffice_project/0bdf1299c94fe897b119f97f3c613e9dca6be583</Application>
  <AppVersion>15.0000</AppVersion>
  <Pages>9</Pages>
  <Words>2958</Words>
  <Characters>16431</Characters>
  <CharactersWithSpaces>19171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cp:lastPrinted>2025-01-15T08:21:55Z</cp:lastPrinted>
  <dcterms:modified xsi:type="dcterms:W3CDTF">2025-01-27T12:22:49Z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